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32" w:rsidRDefault="0025058E">
      <w:pPr>
        <w:spacing w:line="360" w:lineRule="auto"/>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w:t>
      </w:r>
    </w:p>
    <w:p w:rsidR="00314532" w:rsidRDefault="0025058E">
      <w:pPr>
        <w:ind w:leftChars="1" w:left="150" w:rightChars="-42" w:right="-88" w:hangingChars="41" w:hanging="148"/>
        <w:jc w:val="center"/>
        <w:rPr>
          <w:b/>
          <w:sz w:val="36"/>
          <w:szCs w:val="36"/>
        </w:rPr>
      </w:pPr>
      <w:r>
        <w:rPr>
          <w:rFonts w:hint="eastAsia"/>
          <w:b/>
          <w:sz w:val="36"/>
          <w:szCs w:val="36"/>
        </w:rPr>
        <w:t>第十五届全国多媒体课件大赛活动方案</w:t>
      </w:r>
    </w:p>
    <w:p w:rsidR="00314532" w:rsidRDefault="0025058E" w:rsidP="001C68E3">
      <w:pPr>
        <w:spacing w:before="100" w:beforeAutospacing="1" w:line="540" w:lineRule="exact"/>
        <w:ind w:firstLineChars="200" w:firstLine="640"/>
        <w:rPr>
          <w:rFonts w:ascii="仿宋" w:eastAsia="仿宋" w:hAnsi="仿宋"/>
          <w:b/>
          <w:sz w:val="32"/>
          <w:szCs w:val="32"/>
        </w:rPr>
      </w:pPr>
      <w:r>
        <w:rPr>
          <w:rFonts w:ascii="仿宋" w:eastAsia="仿宋" w:hAnsi="仿宋" w:hint="eastAsia"/>
          <w:b/>
          <w:sz w:val="32"/>
          <w:szCs w:val="32"/>
        </w:rPr>
        <w:t>一、活动综述</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本届课件大赛将面向各级各类院校教师和信息技术人员征集参赛作品，邀请现代教育技术领域和各学科知名专家组成评审组进行评审。通过评审，遴选出一批好的作品，丰富教学内容，帮助各教育教学单位提高教育技术应用水平，提升广大教师应用信息技术进行课程整合的能力，推动教育教学改革。</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请作者在规定的时间内将参赛作品提交至大赛组委会，经过评审组初审、复审后评选出进入决赛的作品，参加在北京举办的现场决赛及获奖作品的交流、颁奖活动。作者可随时关注大赛官方微信（公众号：</w:t>
      </w:r>
      <w:r>
        <w:rPr>
          <w:rFonts w:ascii="仿宋" w:eastAsia="仿宋" w:hAnsi="仿宋" w:hint="eastAsia"/>
          <w:sz w:val="32"/>
          <w:szCs w:val="32"/>
        </w:rPr>
        <w:t>qgdmtkjds</w:t>
      </w:r>
      <w:r>
        <w:rPr>
          <w:rFonts w:ascii="仿宋" w:eastAsia="仿宋" w:hAnsi="仿宋" w:hint="eastAsia"/>
          <w:sz w:val="32"/>
          <w:szCs w:val="32"/>
        </w:rPr>
        <w:t>）及指定网站，了解本届大赛活动进程，赏析历届大赛获奖作品。</w:t>
      </w:r>
    </w:p>
    <w:p w:rsidR="00314532" w:rsidRDefault="0025058E">
      <w:pPr>
        <w:spacing w:line="540" w:lineRule="exact"/>
        <w:ind w:firstLineChars="200" w:firstLine="640"/>
        <w:rPr>
          <w:rFonts w:ascii="仿宋" w:eastAsia="仿宋" w:hAnsi="仿宋"/>
          <w:sz w:val="32"/>
          <w:szCs w:val="32"/>
        </w:rPr>
      </w:pPr>
      <w:bookmarkStart w:id="0" w:name="OLE_LINK11"/>
      <w:r>
        <w:rPr>
          <w:rFonts w:ascii="仿宋" w:eastAsia="仿宋" w:hAnsi="仿宋" w:hint="eastAsia"/>
          <w:sz w:val="32"/>
          <w:szCs w:val="32"/>
        </w:rPr>
        <w:t>汇集历届大赛获奖作品的优质教育资源平台——优课网，是与我中心独家合作推广平台，在本次大赛中，所有进入决赛的作品将被优先选录进优课网，在保护作者知识产权和相关权益的原则下，由优课网与作者签约，向全国各级各类教学单位推广。</w:t>
      </w:r>
      <w:bookmarkEnd w:id="0"/>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二、分组方式</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根据提交作品的适用对</w:t>
      </w:r>
      <w:r>
        <w:rPr>
          <w:rFonts w:ascii="仿宋" w:eastAsia="仿宋" w:hAnsi="仿宋" w:hint="eastAsia"/>
          <w:sz w:val="32"/>
          <w:szCs w:val="32"/>
        </w:rPr>
        <w:t>象，将参赛作品分为高教理科组、高教工科组、高教文科组、高教医学组、高职理科组、高职文科组、中职组、微课组。</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三、时间安排</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征集时间：</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sz w:val="32"/>
          <w:szCs w:val="32"/>
        </w:rPr>
        <w:t>7</w:t>
      </w:r>
      <w:r>
        <w:rPr>
          <w:rFonts w:ascii="仿宋" w:eastAsia="仿宋" w:hAnsi="仿宋" w:hint="eastAsia"/>
          <w:sz w:val="32"/>
          <w:szCs w:val="32"/>
        </w:rPr>
        <w:t>日—</w:t>
      </w:r>
      <w:r>
        <w:rPr>
          <w:rFonts w:ascii="仿宋" w:eastAsia="仿宋" w:hAnsi="仿宋"/>
          <w:sz w:val="32"/>
          <w:szCs w:val="32"/>
        </w:rPr>
        <w:t>9</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初审时间：</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bookmarkStart w:id="1" w:name="_GoBack"/>
      <w:bookmarkEnd w:id="1"/>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复审时间：</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w:t>
      </w:r>
      <w:r>
        <w:rPr>
          <w:rFonts w:ascii="仿宋" w:eastAsia="仿宋" w:hAnsi="仿宋"/>
          <w:sz w:val="32"/>
          <w:szCs w:val="32"/>
        </w:rPr>
        <w:t>10</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决赛时间：</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w:t>
      </w:r>
    </w:p>
    <w:p w:rsidR="00314532" w:rsidRDefault="0025058E">
      <w:pPr>
        <w:spacing w:line="540" w:lineRule="exact"/>
        <w:ind w:firstLineChars="500" w:firstLine="1600"/>
        <w:jc w:val="left"/>
        <w:rPr>
          <w:rFonts w:ascii="仿宋" w:eastAsia="仿宋" w:hAnsi="仿宋"/>
          <w:sz w:val="32"/>
          <w:szCs w:val="32"/>
        </w:rPr>
      </w:pPr>
      <w:r>
        <w:rPr>
          <w:rFonts w:ascii="仿宋" w:eastAsia="仿宋" w:hAnsi="仿宋" w:hint="eastAsia"/>
          <w:sz w:val="32"/>
          <w:szCs w:val="32"/>
        </w:rPr>
        <w:t>（高职理科组、高职文科组、中职组）</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（高教理科组、高教工科组、高教文科组、高教医学组）</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四、评审标准</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参赛课件不限制作软件和制作工具，不限风格形式。课件内</w:t>
      </w:r>
      <w:r>
        <w:rPr>
          <w:rFonts w:ascii="仿宋" w:eastAsia="仿宋" w:hAnsi="仿宋" w:hint="eastAsia"/>
          <w:sz w:val="32"/>
          <w:szCs w:val="32"/>
        </w:rPr>
        <w:t>容</w:t>
      </w:r>
      <w:r>
        <w:rPr>
          <w:rFonts w:ascii="仿宋" w:eastAsia="仿宋" w:hAnsi="仿宋" w:hint="eastAsia"/>
          <w:sz w:val="32"/>
          <w:szCs w:val="32"/>
        </w:rPr>
        <w:t>50%</w:t>
      </w:r>
      <w:r>
        <w:rPr>
          <w:rFonts w:ascii="仿宋" w:eastAsia="仿宋" w:hAnsi="仿宋" w:hint="eastAsia"/>
          <w:sz w:val="32"/>
          <w:szCs w:val="32"/>
        </w:rPr>
        <w:t>以上为作者原创，并注明主要参考资料。每件参赛课件的制作者原则上不超过</w:t>
      </w:r>
      <w:r>
        <w:rPr>
          <w:rFonts w:ascii="仿宋" w:eastAsia="仿宋" w:hAnsi="仿宋"/>
          <w:sz w:val="32"/>
          <w:szCs w:val="32"/>
        </w:rPr>
        <w:t>8</w:t>
      </w:r>
      <w:r>
        <w:rPr>
          <w:rFonts w:ascii="仿宋" w:eastAsia="仿宋" w:hAnsi="仿宋" w:hint="eastAsia"/>
          <w:sz w:val="32"/>
          <w:szCs w:val="32"/>
        </w:rPr>
        <w:t>人。凡参赛的课件应为非正式出版物。评审标准详见附件</w:t>
      </w:r>
      <w:r>
        <w:rPr>
          <w:rFonts w:ascii="仿宋" w:eastAsia="仿宋" w:hAnsi="仿宋" w:hint="eastAsia"/>
          <w:sz w:val="32"/>
          <w:szCs w:val="32"/>
        </w:rPr>
        <w:t>3</w:t>
      </w:r>
      <w:r>
        <w:rPr>
          <w:rFonts w:ascii="仿宋" w:eastAsia="仿宋" w:hAnsi="仿宋" w:hint="eastAsia"/>
          <w:sz w:val="32"/>
          <w:szCs w:val="32"/>
        </w:rPr>
        <w:t>。</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五、奖励办法</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（一）作品奖</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现场决赛各组均设一、二等奖若干名，设最佳创意奖、最佳教学设计奖、最佳技术实现奖、最佳艺术效果奖各一名。入围者须参加现场决赛方可获得由教育部教育管理信息中心颁发的证书及奖品。</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各组均设三等奖若干名，将获得由教育部教育管理信息中心颁发的证书。</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各奖项数量将根据各组参赛课件数量按比例设定。</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六、参赛办法</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（一）大赛报名</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日后参赛单位和个人可在优课网（</w:t>
      </w:r>
      <w:r>
        <w:rPr>
          <w:rFonts w:ascii="仿宋" w:eastAsia="仿宋" w:hAnsi="仿宋"/>
          <w:sz w:val="32"/>
          <w:szCs w:val="32"/>
        </w:rPr>
        <w:t>www.uken.cn</w:t>
      </w:r>
      <w:r>
        <w:rPr>
          <w:rFonts w:ascii="仿宋" w:eastAsia="仿宋" w:hAnsi="仿宋" w:hint="eastAsia"/>
          <w:sz w:val="32"/>
          <w:szCs w:val="32"/>
        </w:rPr>
        <w:t>）“大赛报名系统”中填报参赛单位信息、作者</w:t>
      </w:r>
      <w:r>
        <w:rPr>
          <w:rFonts w:ascii="仿宋" w:eastAsia="仿宋" w:hAnsi="仿宋" w:hint="eastAsia"/>
          <w:sz w:val="32"/>
          <w:szCs w:val="32"/>
        </w:rPr>
        <w:lastRenderedPageBreak/>
        <w:t>信息和课件信息；</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．在“大赛报名系统”中下载系统生成的“报名信息文件”，与课件一并拷贝在</w:t>
      </w:r>
      <w:r>
        <w:rPr>
          <w:rFonts w:ascii="仿宋" w:eastAsia="仿宋" w:hAnsi="仿宋" w:hint="eastAsia"/>
          <w:sz w:val="32"/>
          <w:szCs w:val="32"/>
        </w:rPr>
        <w:t>U</w:t>
      </w:r>
      <w:r>
        <w:rPr>
          <w:rFonts w:ascii="仿宋" w:eastAsia="仿宋" w:hAnsi="仿宋" w:hint="eastAsia"/>
          <w:sz w:val="32"/>
          <w:szCs w:val="32"/>
        </w:rPr>
        <w:t>盘中。在</w:t>
      </w:r>
      <w:r>
        <w:rPr>
          <w:rFonts w:ascii="仿宋" w:eastAsia="仿宋" w:hAnsi="仿宋"/>
          <w:sz w:val="32"/>
          <w:szCs w:val="32"/>
        </w:rPr>
        <w:t>9</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日前将</w:t>
      </w:r>
      <w:r>
        <w:rPr>
          <w:rFonts w:ascii="仿宋" w:eastAsia="仿宋" w:hAnsi="仿宋" w:hint="eastAsia"/>
          <w:sz w:val="32"/>
          <w:szCs w:val="32"/>
        </w:rPr>
        <w:t>U</w:t>
      </w:r>
      <w:r>
        <w:rPr>
          <w:rFonts w:ascii="仿宋" w:eastAsia="仿宋" w:hAnsi="仿宋" w:hint="eastAsia"/>
          <w:sz w:val="32"/>
          <w:szCs w:val="32"/>
        </w:rPr>
        <w:t>盘提交至大赛组委会；</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．评审费</w:t>
      </w:r>
      <w:r>
        <w:rPr>
          <w:rFonts w:ascii="仿宋" w:eastAsia="仿宋" w:hAnsi="仿宋"/>
          <w:sz w:val="32"/>
          <w:szCs w:val="32"/>
        </w:rPr>
        <w:t>400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件，请于</w:t>
      </w:r>
      <w:r>
        <w:rPr>
          <w:rFonts w:ascii="仿宋" w:eastAsia="仿宋" w:hAnsi="仿宋"/>
          <w:sz w:val="32"/>
          <w:szCs w:val="32"/>
        </w:rPr>
        <w:t>9</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日前汇至大赛组委会。</w:t>
      </w:r>
      <w:r>
        <w:rPr>
          <w:rFonts w:ascii="仿宋" w:eastAsia="仿宋" w:hAnsi="仿宋" w:hint="eastAsia"/>
          <w:sz w:val="32"/>
          <w:szCs w:val="32"/>
        </w:rPr>
        <w:t>办理汇款时，附言部分务必填写课件编号。</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（二）作品报送</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．单机版课件须提交可执行程序参加评审，还可自愿提供五分钟录屏演示录像作为辅助参评资料；</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．网络版课件须提交源代码、五分钟录屏演示录像参加评审，发布在公网的，还</w:t>
      </w:r>
      <w:r>
        <w:rPr>
          <w:rFonts w:ascii="仿宋" w:eastAsia="仿宋" w:hAnsi="仿宋" w:hint="eastAsia"/>
          <w:sz w:val="32"/>
          <w:szCs w:val="32"/>
        </w:rPr>
        <w:t>可提供网址作为辅助参评资料。</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（三）初赛评审</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评审组对报名参赛课件进行资格审定、技术测试、作品思想内容的审核。</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（四）复赛评审</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评审组对通过初审的课件进行复赛评审，选出各组参加决赛的课件。进入决赛的课件名单将于</w:t>
      </w:r>
      <w:r>
        <w:rPr>
          <w:rFonts w:ascii="仿宋" w:eastAsia="仿宋" w:hAnsi="仿宋"/>
          <w:sz w:val="32"/>
          <w:szCs w:val="32"/>
        </w:rPr>
        <w:t>1</w:t>
      </w:r>
      <w:r>
        <w:rPr>
          <w:rFonts w:ascii="仿宋" w:eastAsia="仿宋" w:hAnsi="仿宋" w:hint="eastAsia"/>
          <w:sz w:val="32"/>
          <w:szCs w:val="32"/>
        </w:rPr>
        <w:t>0</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日通过大赛官方微信及优课网公布。</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（五）现场决赛</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组委会将通知决赛作者分别于</w:t>
      </w:r>
      <w:r>
        <w:rPr>
          <w:rFonts w:ascii="仿宋" w:eastAsia="仿宋" w:hAnsi="仿宋"/>
          <w:sz w:val="32"/>
          <w:szCs w:val="32"/>
        </w:rPr>
        <w:t>1</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日（高职理科组、高职文科组、中职组）、</w:t>
      </w:r>
      <w:r>
        <w:rPr>
          <w:rFonts w:ascii="仿宋" w:eastAsia="仿宋" w:hAnsi="仿宋"/>
          <w:sz w:val="32"/>
          <w:szCs w:val="32"/>
        </w:rPr>
        <w:t>1</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日（高教理科组、高教工科组、高教文科组、高教医学组）到北京参加现场决赛。凡取得决赛资格的作者均需自备笔记本电脑参加现场决赛。决赛中，作</w:t>
      </w:r>
      <w:r>
        <w:rPr>
          <w:rFonts w:ascii="仿宋" w:eastAsia="仿宋" w:hAnsi="仿宋" w:hint="eastAsia"/>
          <w:sz w:val="32"/>
          <w:szCs w:val="32"/>
        </w:rPr>
        <w:t>者进行</w:t>
      </w:r>
      <w:r>
        <w:rPr>
          <w:rFonts w:ascii="仿宋" w:eastAsia="仿宋" w:hAnsi="仿宋"/>
          <w:sz w:val="32"/>
          <w:szCs w:val="32"/>
        </w:rPr>
        <w:t>5</w:t>
      </w:r>
      <w:r>
        <w:rPr>
          <w:rFonts w:ascii="仿宋" w:eastAsia="仿宋" w:hAnsi="仿宋" w:hint="eastAsia"/>
          <w:sz w:val="32"/>
          <w:szCs w:val="32"/>
        </w:rPr>
        <w:t>分钟的演示和讲解，并回答专家提出的问题。现场公布决赛成绩，决出各组</w:t>
      </w:r>
      <w:r>
        <w:rPr>
          <w:rFonts w:ascii="仿宋" w:eastAsia="仿宋" w:hAnsi="仿宋" w:hint="eastAsia"/>
          <w:sz w:val="32"/>
          <w:szCs w:val="32"/>
        </w:rPr>
        <w:lastRenderedPageBreak/>
        <w:t>一、二等奖及单项奖。缺席的参赛作者将被视为自动弃权。</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七、微课组参赛办法</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作者应通过优课网（</w:t>
      </w:r>
      <w:r>
        <w:rPr>
          <w:rFonts w:ascii="仿宋" w:eastAsia="仿宋" w:hAnsi="仿宋"/>
          <w:sz w:val="32"/>
          <w:szCs w:val="32"/>
        </w:rPr>
        <w:t>www.uken.cn</w:t>
      </w:r>
      <w:r>
        <w:rPr>
          <w:rFonts w:ascii="仿宋" w:eastAsia="仿宋" w:hAnsi="仿宋" w:hint="eastAsia"/>
          <w:sz w:val="32"/>
          <w:szCs w:val="32"/>
        </w:rPr>
        <w:t>）报名并上传微课作品。</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（一）参赛要求</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．各学科教师均可参赛，内容不限；</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．视频清晰稳定、构图合理、声音清楚、音画同步，能真实反映教学情境，充分展示教师良好教学风貌；</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．视频片头应显示标题、作者和单位，主要教学环节有字幕提示；</w:t>
      </w:r>
    </w:p>
    <w:p w:rsidR="00314532" w:rsidRDefault="0025058E">
      <w:pPr>
        <w:tabs>
          <w:tab w:val="left" w:pos="709"/>
        </w:tabs>
        <w:spacing w:line="54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．视频须以</w:t>
      </w:r>
      <w:r>
        <w:rPr>
          <w:rFonts w:ascii="仿宋" w:eastAsia="仿宋" w:hAnsi="仿宋" w:hint="eastAsia"/>
          <w:sz w:val="32"/>
          <w:szCs w:val="32"/>
        </w:rPr>
        <w:t>flv</w:t>
      </w:r>
      <w:r>
        <w:rPr>
          <w:rFonts w:ascii="仿宋" w:eastAsia="仿宋" w:hAnsi="仿宋" w:hint="eastAsia"/>
          <w:sz w:val="32"/>
          <w:szCs w:val="32"/>
        </w:rPr>
        <w:t>格式上传，</w:t>
      </w:r>
      <w:r>
        <w:rPr>
          <w:rFonts w:ascii="仿宋" w:eastAsia="仿宋" w:hAnsi="仿宋" w:hint="eastAsia"/>
          <w:color w:val="000000"/>
          <w:sz w:val="32"/>
          <w:szCs w:val="32"/>
        </w:rPr>
        <w:t>录制时长为</w:t>
      </w:r>
      <w:r>
        <w:rPr>
          <w:rFonts w:ascii="仿宋" w:eastAsia="仿宋" w:hAnsi="仿宋" w:hint="eastAsia"/>
          <w:color w:val="000000"/>
          <w:sz w:val="32"/>
          <w:szCs w:val="32"/>
        </w:rPr>
        <w:t>8</w:t>
      </w:r>
      <w:r>
        <w:rPr>
          <w:rFonts w:ascii="仿宋" w:eastAsia="仿宋" w:hAnsi="仿宋" w:hint="eastAsia"/>
          <w:color w:val="000000"/>
          <w:sz w:val="32"/>
          <w:szCs w:val="32"/>
        </w:rPr>
        <w:t>～</w:t>
      </w:r>
      <w:r>
        <w:rPr>
          <w:rFonts w:ascii="仿宋" w:eastAsia="仿宋" w:hAnsi="仿宋" w:hint="eastAsia"/>
          <w:color w:val="000000"/>
          <w:sz w:val="32"/>
          <w:szCs w:val="32"/>
        </w:rPr>
        <w:t>10</w:t>
      </w:r>
      <w:r>
        <w:rPr>
          <w:rFonts w:ascii="仿宋" w:eastAsia="仿宋" w:hAnsi="仿宋" w:hint="eastAsia"/>
          <w:color w:val="000000"/>
          <w:sz w:val="32"/>
          <w:szCs w:val="32"/>
        </w:rPr>
        <w:t>分钟</w:t>
      </w:r>
      <w:r>
        <w:rPr>
          <w:rFonts w:ascii="仿宋" w:eastAsia="仿宋" w:hAnsi="仿宋" w:hint="eastAsia"/>
          <w:sz w:val="32"/>
          <w:szCs w:val="32"/>
        </w:rPr>
        <w:t>，容量不超过</w:t>
      </w:r>
      <w:r>
        <w:rPr>
          <w:rFonts w:ascii="仿宋" w:eastAsia="仿宋" w:hAnsi="仿宋" w:hint="eastAsia"/>
          <w:sz w:val="32"/>
          <w:szCs w:val="32"/>
        </w:rPr>
        <w:t>40Mb</w:t>
      </w:r>
      <w:r>
        <w:rPr>
          <w:rFonts w:ascii="仿宋" w:eastAsia="仿宋" w:hAnsi="仿宋" w:hint="eastAsia"/>
          <w:sz w:val="32"/>
          <w:szCs w:val="32"/>
        </w:rPr>
        <w:t>；</w:t>
      </w:r>
    </w:p>
    <w:p w:rsidR="00314532" w:rsidRDefault="0025058E">
      <w:pPr>
        <w:spacing w:line="540" w:lineRule="exact"/>
        <w:rPr>
          <w:rFonts w:ascii="仿宋" w:eastAsia="仿宋" w:hAnsi="仿宋"/>
          <w:color w:val="000000"/>
          <w:sz w:val="32"/>
          <w:szCs w:val="32"/>
        </w:rPr>
      </w:pPr>
      <w:r>
        <w:rPr>
          <w:rFonts w:ascii="仿宋" w:eastAsia="仿宋" w:hAnsi="仿宋" w:hint="eastAsia"/>
          <w:sz w:val="32"/>
          <w:szCs w:val="32"/>
        </w:rPr>
        <w:t xml:space="preserve">    5</w:t>
      </w:r>
      <w:r>
        <w:rPr>
          <w:rFonts w:ascii="仿宋" w:eastAsia="仿宋" w:hAnsi="仿宋" w:hint="eastAsia"/>
          <w:sz w:val="32"/>
          <w:szCs w:val="32"/>
        </w:rPr>
        <w:t>．作者原则上不超过</w:t>
      </w:r>
      <w:r>
        <w:rPr>
          <w:rFonts w:ascii="仿宋" w:eastAsia="仿宋" w:hAnsi="仿宋" w:hint="eastAsia"/>
          <w:sz w:val="32"/>
          <w:szCs w:val="32"/>
        </w:rPr>
        <w:t>5</w:t>
      </w:r>
      <w:r>
        <w:rPr>
          <w:rFonts w:ascii="仿宋" w:eastAsia="仿宋" w:hAnsi="仿宋" w:hint="eastAsia"/>
          <w:sz w:val="32"/>
          <w:szCs w:val="32"/>
        </w:rPr>
        <w:t>人</w:t>
      </w:r>
      <w:r>
        <w:rPr>
          <w:rFonts w:ascii="仿宋" w:eastAsia="仿宋" w:hAnsi="仿宋" w:hint="eastAsia"/>
          <w:color w:val="000000"/>
          <w:sz w:val="32"/>
          <w:szCs w:val="32"/>
        </w:rPr>
        <w:t>；</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．作者</w:t>
      </w:r>
      <w:r>
        <w:rPr>
          <w:rFonts w:ascii="仿宋" w:eastAsia="仿宋" w:hAnsi="仿宋"/>
          <w:sz w:val="32"/>
          <w:szCs w:val="32"/>
        </w:rPr>
        <w:t>享有作品著作权，</w:t>
      </w:r>
      <w:bookmarkStart w:id="2" w:name="OLE_LINK12"/>
      <w:bookmarkStart w:id="3" w:name="OLE_LINK13"/>
      <w:r>
        <w:rPr>
          <w:rFonts w:ascii="仿宋" w:eastAsia="仿宋" w:hAnsi="仿宋"/>
          <w:sz w:val="32"/>
          <w:szCs w:val="32"/>
        </w:rPr>
        <w:t>授权</w:t>
      </w:r>
      <w:r>
        <w:rPr>
          <w:rFonts w:ascii="仿宋" w:eastAsia="仿宋" w:hAnsi="仿宋" w:hint="eastAsia"/>
          <w:sz w:val="32"/>
          <w:szCs w:val="32"/>
        </w:rPr>
        <w:t>优课网及大赛官方微信</w:t>
      </w:r>
      <w:r>
        <w:rPr>
          <w:rFonts w:ascii="仿宋" w:eastAsia="仿宋" w:hAnsi="仿宋"/>
          <w:sz w:val="32"/>
          <w:szCs w:val="32"/>
        </w:rPr>
        <w:t>享有网络传播权</w:t>
      </w:r>
      <w:bookmarkEnd w:id="2"/>
      <w:bookmarkEnd w:id="3"/>
      <w:r>
        <w:rPr>
          <w:rFonts w:ascii="仿宋" w:eastAsia="仿宋" w:hAnsi="仿宋" w:hint="eastAsia"/>
          <w:sz w:val="32"/>
          <w:szCs w:val="32"/>
        </w:rPr>
        <w:t>；</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．评审费</w:t>
      </w:r>
      <w:r>
        <w:rPr>
          <w:rFonts w:ascii="仿宋" w:eastAsia="仿宋" w:hAnsi="仿宋"/>
          <w:sz w:val="32"/>
          <w:szCs w:val="32"/>
        </w:rPr>
        <w:t>400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件，请于</w:t>
      </w:r>
      <w:r>
        <w:rPr>
          <w:rFonts w:ascii="仿宋" w:eastAsia="仿宋" w:hAnsi="仿宋"/>
          <w:sz w:val="32"/>
          <w:szCs w:val="32"/>
        </w:rPr>
        <w:t>9</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日前汇至大赛组委会。办理汇款时，附言部分务必填写微课编号。</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（二）比赛安排</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作品上传：</w:t>
      </w:r>
      <w:r>
        <w:rPr>
          <w:rFonts w:ascii="仿宋" w:eastAsia="仿宋" w:hAnsi="仿宋" w:hint="eastAsia"/>
          <w:sz w:val="32"/>
          <w:szCs w:val="32"/>
        </w:rPr>
        <w:t>2015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w:t>
      </w:r>
    </w:p>
    <w:p w:rsidR="00314532" w:rsidRDefault="0025058E">
      <w:pPr>
        <w:spacing w:line="540" w:lineRule="exact"/>
        <w:ind w:left="-2" w:rightChars="-57" w:right="-120" w:firstLineChars="200" w:firstLine="640"/>
        <w:rPr>
          <w:rFonts w:ascii="仿宋" w:eastAsia="仿宋" w:hAnsi="仿宋"/>
          <w:sz w:val="32"/>
          <w:szCs w:val="32"/>
        </w:rPr>
      </w:pPr>
      <w:r>
        <w:rPr>
          <w:rFonts w:ascii="仿宋" w:eastAsia="仿宋" w:hAnsi="仿宋" w:hint="eastAsia"/>
          <w:sz w:val="32"/>
          <w:szCs w:val="32"/>
        </w:rPr>
        <w:t>专家评审：</w:t>
      </w:r>
      <w:r>
        <w:rPr>
          <w:rFonts w:ascii="仿宋" w:eastAsia="仿宋" w:hAnsi="仿宋" w:hint="eastAsia"/>
          <w:sz w:val="32"/>
          <w:szCs w:val="32"/>
        </w:rPr>
        <w:t>2015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p>
    <w:p w:rsidR="00314532" w:rsidRDefault="0025058E">
      <w:pPr>
        <w:spacing w:line="540" w:lineRule="exact"/>
        <w:ind w:left="-2" w:rightChars="-57" w:right="-120" w:firstLineChars="200" w:firstLine="640"/>
        <w:rPr>
          <w:rFonts w:ascii="仿宋" w:eastAsia="仿宋" w:hAnsi="仿宋"/>
          <w:sz w:val="32"/>
          <w:szCs w:val="32"/>
        </w:rPr>
      </w:pPr>
      <w:r>
        <w:rPr>
          <w:rFonts w:ascii="仿宋" w:eastAsia="仿宋" w:hAnsi="仿宋" w:hint="eastAsia"/>
          <w:sz w:val="32"/>
          <w:szCs w:val="32"/>
        </w:rPr>
        <w:t>成绩公布：</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w:t>
      </w:r>
    </w:p>
    <w:p w:rsidR="00314532" w:rsidRDefault="0025058E">
      <w:pPr>
        <w:spacing w:line="540" w:lineRule="exact"/>
        <w:ind w:firstLineChars="150" w:firstLine="480"/>
        <w:rPr>
          <w:rFonts w:ascii="仿宋" w:eastAsia="仿宋" w:hAnsi="仿宋"/>
          <w:sz w:val="32"/>
          <w:szCs w:val="32"/>
        </w:rPr>
      </w:pPr>
      <w:r>
        <w:rPr>
          <w:rFonts w:ascii="仿宋" w:eastAsia="仿宋" w:hAnsi="仿宋" w:hint="eastAsia"/>
          <w:sz w:val="32"/>
          <w:szCs w:val="32"/>
        </w:rPr>
        <w:t>（三）评审办法</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评审组对参赛作品进行初评、终评，评出一、二、三等奖若干名。各奖项数量将根据参赛作品数量按比例设定。获奖名单将于</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日通过大赛官方微信及优课网公布。</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lastRenderedPageBreak/>
        <w:t>八、赛</w:t>
      </w:r>
      <w:r>
        <w:rPr>
          <w:rFonts w:ascii="仿宋" w:eastAsia="仿宋" w:hAnsi="仿宋" w:hint="eastAsia"/>
          <w:b/>
          <w:sz w:val="32"/>
          <w:szCs w:val="32"/>
        </w:rPr>
        <w:t>前培训</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教育部教育管理信息中心将邀请资深评审专家对历届参赛作品进行点评，指导教师应用新技术制作课件。相关培训内容及报名办法详见全国教师信息技术培训项目网（</w:t>
      </w:r>
      <w:r>
        <w:rPr>
          <w:rFonts w:ascii="仿宋" w:eastAsia="仿宋" w:hAnsi="仿宋"/>
          <w:sz w:val="32"/>
          <w:szCs w:val="32"/>
        </w:rPr>
        <w:t>www.tel-edu.org</w:t>
      </w:r>
      <w:r>
        <w:rPr>
          <w:rFonts w:ascii="仿宋" w:eastAsia="仿宋" w:hAnsi="仿宋" w:hint="eastAsia"/>
          <w:sz w:val="32"/>
          <w:szCs w:val="32"/>
        </w:rPr>
        <w:t>）。</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九、现场观摩</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组委会将以书面形式邀请获组织奖单位领导和教学管理人员、未进入决赛的作者观摩现场决赛和交流活动。</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十、颁奖典礼</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组委会将在颁奖典礼上公布决赛结果，有关领导为获奖单位和个人颁奖。大赛评审组组长总结和分析课件大赛的全部评审过程、点评获奖作品。</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十一、作品邮寄</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单</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位：教育部教育管理信息中心</w:t>
      </w:r>
      <w:r>
        <w:rPr>
          <w:rFonts w:ascii="仿宋" w:eastAsia="仿宋" w:hAnsi="仿宋" w:hint="eastAsia"/>
          <w:sz w:val="32"/>
          <w:szCs w:val="32"/>
        </w:rPr>
        <w:t xml:space="preserve"> </w:t>
      </w:r>
      <w:r>
        <w:rPr>
          <w:rFonts w:ascii="仿宋" w:eastAsia="仿宋" w:hAnsi="仿宋" w:hint="eastAsia"/>
          <w:sz w:val="32"/>
          <w:szCs w:val="32"/>
        </w:rPr>
        <w:t>开发处</w:t>
      </w:r>
      <w:r>
        <w:rPr>
          <w:rFonts w:ascii="仿宋" w:eastAsia="仿宋" w:hAnsi="仿宋" w:hint="eastAsia"/>
          <w:sz w:val="32"/>
          <w:szCs w:val="32"/>
        </w:rPr>
        <w:t xml:space="preserve"> </w:t>
      </w:r>
      <w:r>
        <w:rPr>
          <w:rFonts w:ascii="仿宋" w:eastAsia="仿宋" w:hAnsi="仿宋" w:hint="eastAsia"/>
          <w:sz w:val="32"/>
          <w:szCs w:val="32"/>
        </w:rPr>
        <w:t>课件大赛</w:t>
      </w:r>
      <w:r>
        <w:rPr>
          <w:rFonts w:ascii="仿宋" w:eastAsia="仿宋" w:hAnsi="仿宋" w:hint="eastAsia"/>
          <w:sz w:val="32"/>
          <w:szCs w:val="32"/>
        </w:rPr>
        <w:t>组委会</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址：北京西单大木仓胡同</w:t>
      </w:r>
      <w:r>
        <w:rPr>
          <w:rFonts w:ascii="仿宋" w:eastAsia="仿宋" w:hAnsi="仿宋" w:hint="eastAsia"/>
          <w:sz w:val="32"/>
          <w:szCs w:val="32"/>
        </w:rPr>
        <w:t>37</w:t>
      </w:r>
      <w:r>
        <w:rPr>
          <w:rFonts w:ascii="仿宋" w:eastAsia="仿宋" w:hAnsi="仿宋" w:hint="eastAsia"/>
          <w:sz w:val="32"/>
          <w:szCs w:val="32"/>
        </w:rPr>
        <w:t>号教育部业务楼</w:t>
      </w:r>
      <w:r>
        <w:rPr>
          <w:rFonts w:ascii="仿宋" w:eastAsia="仿宋" w:hAnsi="仿宋" w:hint="eastAsia"/>
          <w:sz w:val="32"/>
          <w:szCs w:val="32"/>
        </w:rPr>
        <w:t>416</w:t>
      </w:r>
      <w:r>
        <w:rPr>
          <w:rFonts w:ascii="仿宋" w:eastAsia="仿宋" w:hAnsi="仿宋" w:hint="eastAsia"/>
          <w:sz w:val="32"/>
          <w:szCs w:val="32"/>
        </w:rPr>
        <w:t>室</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邮政编码：</w:t>
      </w:r>
      <w:r>
        <w:rPr>
          <w:rFonts w:ascii="仿宋" w:eastAsia="仿宋" w:hAnsi="仿宋" w:hint="eastAsia"/>
          <w:sz w:val="32"/>
          <w:szCs w:val="32"/>
        </w:rPr>
        <w:t>100816</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收</w:t>
      </w:r>
      <w:r>
        <w:rPr>
          <w:rFonts w:ascii="仿宋" w:eastAsia="仿宋" w:hAnsi="仿宋" w:hint="eastAsia"/>
          <w:sz w:val="32"/>
          <w:szCs w:val="32"/>
        </w:rPr>
        <w:t xml:space="preserve"> </w:t>
      </w:r>
      <w:r>
        <w:rPr>
          <w:rFonts w:ascii="仿宋" w:eastAsia="仿宋" w:hAnsi="仿宋" w:hint="eastAsia"/>
          <w:sz w:val="32"/>
          <w:szCs w:val="32"/>
        </w:rPr>
        <w:t>件</w:t>
      </w:r>
      <w:r>
        <w:rPr>
          <w:rFonts w:ascii="仿宋" w:eastAsia="仿宋" w:hAnsi="仿宋" w:hint="eastAsia"/>
          <w:sz w:val="32"/>
          <w:szCs w:val="32"/>
        </w:rPr>
        <w:t xml:space="preserve"> </w:t>
      </w:r>
      <w:r>
        <w:rPr>
          <w:rFonts w:ascii="仿宋" w:eastAsia="仿宋" w:hAnsi="仿宋" w:hint="eastAsia"/>
          <w:sz w:val="32"/>
          <w:szCs w:val="32"/>
        </w:rPr>
        <w:t>人：程寅、陈芡、张旭</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010-66068611</w:t>
      </w:r>
      <w:r>
        <w:rPr>
          <w:rFonts w:ascii="仿宋" w:eastAsia="仿宋" w:hAnsi="仿宋" w:hint="eastAsia"/>
          <w:sz w:val="32"/>
          <w:szCs w:val="32"/>
        </w:rPr>
        <w:t>、</w:t>
      </w:r>
      <w:r>
        <w:rPr>
          <w:rFonts w:ascii="仿宋" w:eastAsia="仿宋" w:hAnsi="仿宋" w:hint="eastAsia"/>
          <w:sz w:val="32"/>
          <w:szCs w:val="32"/>
        </w:rPr>
        <w:t>66085178</w:t>
      </w:r>
      <w:r>
        <w:rPr>
          <w:rFonts w:ascii="仿宋" w:eastAsia="仿宋" w:hAnsi="仿宋" w:hint="eastAsia"/>
          <w:sz w:val="32"/>
          <w:szCs w:val="32"/>
        </w:rPr>
        <w:t>、</w:t>
      </w:r>
      <w:r>
        <w:rPr>
          <w:rFonts w:ascii="仿宋" w:eastAsia="仿宋" w:hAnsi="仿宋" w:hint="eastAsia"/>
          <w:sz w:val="32"/>
          <w:szCs w:val="32"/>
        </w:rPr>
        <w:t>66067288</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电子邮件：</w:t>
      </w:r>
      <w:r>
        <w:rPr>
          <w:rFonts w:ascii="仿宋" w:eastAsia="仿宋" w:hAnsi="仿宋" w:hint="eastAsia"/>
          <w:sz w:val="32"/>
          <w:szCs w:val="32"/>
        </w:rPr>
        <w:t>chengyin1981@ moe.edu.cn</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十二、汇款办法</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银行汇款</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开</w:t>
      </w:r>
      <w:r>
        <w:rPr>
          <w:rFonts w:ascii="仿宋" w:eastAsia="仿宋" w:hAnsi="仿宋"/>
          <w:sz w:val="32"/>
          <w:szCs w:val="32"/>
        </w:rPr>
        <w:t xml:space="preserve"> </w:t>
      </w:r>
      <w:r>
        <w:rPr>
          <w:rFonts w:ascii="仿宋" w:eastAsia="仿宋" w:hAnsi="仿宋" w:hint="eastAsia"/>
          <w:sz w:val="32"/>
          <w:szCs w:val="32"/>
        </w:rPr>
        <w:t>户</w:t>
      </w:r>
      <w:r>
        <w:rPr>
          <w:rFonts w:ascii="仿宋" w:eastAsia="仿宋" w:hAnsi="仿宋"/>
          <w:sz w:val="32"/>
          <w:szCs w:val="32"/>
        </w:rPr>
        <w:t xml:space="preserve"> </w:t>
      </w:r>
      <w:r>
        <w:rPr>
          <w:rFonts w:ascii="仿宋" w:eastAsia="仿宋" w:hAnsi="仿宋" w:hint="eastAsia"/>
          <w:sz w:val="32"/>
          <w:szCs w:val="32"/>
        </w:rPr>
        <w:t>行：中国光大银行北京礼士路支行</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账</w:t>
      </w:r>
      <w:r>
        <w:rPr>
          <w:rFonts w:ascii="仿宋" w:eastAsia="仿宋" w:hAnsi="仿宋"/>
          <w:sz w:val="32"/>
          <w:szCs w:val="32"/>
        </w:rPr>
        <w:t xml:space="preserve">    </w:t>
      </w:r>
      <w:r>
        <w:rPr>
          <w:rFonts w:ascii="仿宋" w:eastAsia="仿宋" w:hAnsi="仿宋" w:hint="eastAsia"/>
          <w:sz w:val="32"/>
          <w:szCs w:val="32"/>
        </w:rPr>
        <w:t>号：</w:t>
      </w:r>
      <w:r>
        <w:rPr>
          <w:rFonts w:ascii="仿宋" w:eastAsia="仿宋" w:hAnsi="仿宋"/>
          <w:sz w:val="32"/>
          <w:szCs w:val="32"/>
        </w:rPr>
        <w:t>087501120100301036486</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账</w:t>
      </w:r>
      <w:r>
        <w:rPr>
          <w:rFonts w:ascii="仿宋" w:eastAsia="仿宋" w:hAnsi="仿宋"/>
          <w:sz w:val="32"/>
          <w:szCs w:val="32"/>
        </w:rPr>
        <w:t xml:space="preserve">    </w:t>
      </w:r>
      <w:r>
        <w:rPr>
          <w:rFonts w:ascii="仿宋" w:eastAsia="仿宋" w:hAnsi="仿宋" w:hint="eastAsia"/>
          <w:sz w:val="32"/>
          <w:szCs w:val="32"/>
        </w:rPr>
        <w:t>户：北京博汇英才教育咨询有限责任公司</w:t>
      </w:r>
      <w:r>
        <w:rPr>
          <w:rFonts w:ascii="Calibri" w:eastAsia="仿宋" w:hAnsi="Calibri" w:cs="Calibri"/>
          <w:sz w:val="32"/>
          <w:szCs w:val="32"/>
        </w:rPr>
        <w:t> </w:t>
      </w:r>
    </w:p>
    <w:p w:rsidR="00314532" w:rsidRDefault="0025058E" w:rsidP="001C68E3">
      <w:pPr>
        <w:spacing w:line="540" w:lineRule="exact"/>
        <w:ind w:firstLineChars="200" w:firstLine="640"/>
        <w:rPr>
          <w:rFonts w:ascii="仿宋" w:eastAsia="仿宋" w:hAnsi="仿宋"/>
          <w:b/>
          <w:sz w:val="32"/>
          <w:szCs w:val="32"/>
        </w:rPr>
      </w:pPr>
      <w:r>
        <w:rPr>
          <w:rFonts w:ascii="仿宋" w:eastAsia="仿宋" w:hAnsi="仿宋" w:hint="eastAsia"/>
          <w:b/>
          <w:sz w:val="32"/>
          <w:szCs w:val="32"/>
        </w:rPr>
        <w:t>十三、指定网站</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优课网（</w:t>
      </w:r>
      <w:r>
        <w:rPr>
          <w:rFonts w:ascii="仿宋" w:eastAsia="仿宋" w:hAnsi="仿宋"/>
          <w:sz w:val="32"/>
          <w:szCs w:val="32"/>
        </w:rPr>
        <w:t>www.uken.cn</w:t>
      </w:r>
      <w:r>
        <w:rPr>
          <w:rFonts w:ascii="仿宋" w:eastAsia="仿宋" w:hAnsi="仿宋" w:hint="eastAsia"/>
          <w:sz w:val="32"/>
          <w:szCs w:val="32"/>
        </w:rPr>
        <w:t>）</w:t>
      </w:r>
    </w:p>
    <w:p w:rsidR="00314532" w:rsidRDefault="0025058E">
      <w:pPr>
        <w:spacing w:line="540" w:lineRule="exact"/>
        <w:ind w:firstLineChars="200" w:firstLine="640"/>
        <w:rPr>
          <w:rFonts w:ascii="仿宋" w:eastAsia="仿宋" w:hAnsi="仿宋"/>
          <w:sz w:val="32"/>
          <w:szCs w:val="32"/>
        </w:rPr>
      </w:pPr>
      <w:r>
        <w:rPr>
          <w:rFonts w:ascii="仿宋" w:eastAsia="仿宋" w:hAnsi="仿宋" w:hint="eastAsia"/>
          <w:sz w:val="32"/>
          <w:szCs w:val="32"/>
        </w:rPr>
        <w:t>全国教师信息技术培训项目网（</w:t>
      </w:r>
      <w:r>
        <w:rPr>
          <w:rFonts w:ascii="仿宋" w:eastAsia="仿宋" w:hAnsi="仿宋"/>
          <w:sz w:val="32"/>
          <w:szCs w:val="32"/>
        </w:rPr>
        <w:t>www.tel-edu.org</w:t>
      </w:r>
      <w:r>
        <w:rPr>
          <w:rFonts w:ascii="仿宋" w:eastAsia="仿宋" w:hAnsi="仿宋" w:hint="eastAsia"/>
          <w:sz w:val="32"/>
          <w:szCs w:val="32"/>
        </w:rPr>
        <w:t>）</w:t>
      </w:r>
    </w:p>
    <w:sectPr w:rsidR="00314532" w:rsidSect="00314532">
      <w:headerReference w:type="default" r:id="rId7"/>
      <w:pgSz w:w="11907" w:h="16840"/>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58E" w:rsidRDefault="0025058E" w:rsidP="00314532">
      <w:r>
        <w:separator/>
      </w:r>
    </w:p>
  </w:endnote>
  <w:endnote w:type="continuationSeparator" w:id="1">
    <w:p w:rsidR="0025058E" w:rsidRDefault="0025058E" w:rsidP="00314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58E" w:rsidRDefault="0025058E" w:rsidP="00314532">
      <w:r>
        <w:separator/>
      </w:r>
    </w:p>
  </w:footnote>
  <w:footnote w:type="continuationSeparator" w:id="1">
    <w:p w:rsidR="0025058E" w:rsidRDefault="0025058E" w:rsidP="00314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32" w:rsidRDefault="0031453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AC3"/>
    <w:rsid w:val="00001E34"/>
    <w:rsid w:val="00006AD6"/>
    <w:rsid w:val="000236C8"/>
    <w:rsid w:val="000241FF"/>
    <w:rsid w:val="00043493"/>
    <w:rsid w:val="00071F35"/>
    <w:rsid w:val="00081C03"/>
    <w:rsid w:val="000B1F5A"/>
    <w:rsid w:val="000B2227"/>
    <w:rsid w:val="000B3DFC"/>
    <w:rsid w:val="000C38E8"/>
    <w:rsid w:val="000C73E5"/>
    <w:rsid w:val="000D3CA4"/>
    <w:rsid w:val="00154D3E"/>
    <w:rsid w:val="00176B58"/>
    <w:rsid w:val="0018610A"/>
    <w:rsid w:val="00190EA9"/>
    <w:rsid w:val="001968CE"/>
    <w:rsid w:val="001A55D2"/>
    <w:rsid w:val="001A7CCF"/>
    <w:rsid w:val="001C3808"/>
    <w:rsid w:val="001C3AEB"/>
    <w:rsid w:val="001C68E3"/>
    <w:rsid w:val="001E2B8E"/>
    <w:rsid w:val="001E3340"/>
    <w:rsid w:val="001F15A8"/>
    <w:rsid w:val="00200393"/>
    <w:rsid w:val="002053E3"/>
    <w:rsid w:val="0021178B"/>
    <w:rsid w:val="0025058E"/>
    <w:rsid w:val="00260526"/>
    <w:rsid w:val="0026775A"/>
    <w:rsid w:val="0027685D"/>
    <w:rsid w:val="00284D20"/>
    <w:rsid w:val="00295FAC"/>
    <w:rsid w:val="00296CF2"/>
    <w:rsid w:val="002E3A98"/>
    <w:rsid w:val="002E54EC"/>
    <w:rsid w:val="002E55A6"/>
    <w:rsid w:val="00301D40"/>
    <w:rsid w:val="00314532"/>
    <w:rsid w:val="00323063"/>
    <w:rsid w:val="003303B7"/>
    <w:rsid w:val="0035409E"/>
    <w:rsid w:val="003547B6"/>
    <w:rsid w:val="00364DCF"/>
    <w:rsid w:val="0037393E"/>
    <w:rsid w:val="003A4252"/>
    <w:rsid w:val="003B61D6"/>
    <w:rsid w:val="003B71D9"/>
    <w:rsid w:val="003C0F9B"/>
    <w:rsid w:val="003C5426"/>
    <w:rsid w:val="003D035F"/>
    <w:rsid w:val="003D4626"/>
    <w:rsid w:val="00401DEC"/>
    <w:rsid w:val="004039CD"/>
    <w:rsid w:val="004064D3"/>
    <w:rsid w:val="004156D4"/>
    <w:rsid w:val="00433082"/>
    <w:rsid w:val="004833B5"/>
    <w:rsid w:val="00491DE2"/>
    <w:rsid w:val="00493FB5"/>
    <w:rsid w:val="004A2873"/>
    <w:rsid w:val="004A6858"/>
    <w:rsid w:val="004D043E"/>
    <w:rsid w:val="004D1B0C"/>
    <w:rsid w:val="004E7977"/>
    <w:rsid w:val="004F7ED2"/>
    <w:rsid w:val="00503F2F"/>
    <w:rsid w:val="00504E32"/>
    <w:rsid w:val="0053793D"/>
    <w:rsid w:val="00540A37"/>
    <w:rsid w:val="00540F9F"/>
    <w:rsid w:val="00556D87"/>
    <w:rsid w:val="0056383A"/>
    <w:rsid w:val="00592E4A"/>
    <w:rsid w:val="005B6A06"/>
    <w:rsid w:val="005C69FF"/>
    <w:rsid w:val="006000D5"/>
    <w:rsid w:val="00605DBE"/>
    <w:rsid w:val="00630037"/>
    <w:rsid w:val="0066526C"/>
    <w:rsid w:val="006C309D"/>
    <w:rsid w:val="006C54F4"/>
    <w:rsid w:val="006F472A"/>
    <w:rsid w:val="006F6575"/>
    <w:rsid w:val="00713A1F"/>
    <w:rsid w:val="00722162"/>
    <w:rsid w:val="007227C4"/>
    <w:rsid w:val="00726D9B"/>
    <w:rsid w:val="0073596C"/>
    <w:rsid w:val="0077773B"/>
    <w:rsid w:val="007A4ED9"/>
    <w:rsid w:val="007C451E"/>
    <w:rsid w:val="007C7317"/>
    <w:rsid w:val="007D7AEF"/>
    <w:rsid w:val="007E4CC3"/>
    <w:rsid w:val="007F1420"/>
    <w:rsid w:val="007F66A9"/>
    <w:rsid w:val="0082780E"/>
    <w:rsid w:val="0084169A"/>
    <w:rsid w:val="00862610"/>
    <w:rsid w:val="008F6FD7"/>
    <w:rsid w:val="0090257B"/>
    <w:rsid w:val="009330D0"/>
    <w:rsid w:val="00944983"/>
    <w:rsid w:val="0095050B"/>
    <w:rsid w:val="009621C6"/>
    <w:rsid w:val="0096248E"/>
    <w:rsid w:val="00976BFB"/>
    <w:rsid w:val="00983E36"/>
    <w:rsid w:val="00986553"/>
    <w:rsid w:val="009C758F"/>
    <w:rsid w:val="009D48B5"/>
    <w:rsid w:val="009E4C47"/>
    <w:rsid w:val="00A04C93"/>
    <w:rsid w:val="00A342DC"/>
    <w:rsid w:val="00A3603E"/>
    <w:rsid w:val="00A53BE3"/>
    <w:rsid w:val="00A73AC4"/>
    <w:rsid w:val="00AB01B6"/>
    <w:rsid w:val="00AC0F6E"/>
    <w:rsid w:val="00AD584D"/>
    <w:rsid w:val="00AE6C21"/>
    <w:rsid w:val="00AF4678"/>
    <w:rsid w:val="00AF7780"/>
    <w:rsid w:val="00B01710"/>
    <w:rsid w:val="00B552C1"/>
    <w:rsid w:val="00B56B84"/>
    <w:rsid w:val="00B60E69"/>
    <w:rsid w:val="00B73B49"/>
    <w:rsid w:val="00B855D0"/>
    <w:rsid w:val="00B90985"/>
    <w:rsid w:val="00B97795"/>
    <w:rsid w:val="00BA1FD8"/>
    <w:rsid w:val="00BC6800"/>
    <w:rsid w:val="00BD6ADB"/>
    <w:rsid w:val="00BE0C4A"/>
    <w:rsid w:val="00BF2B03"/>
    <w:rsid w:val="00C24542"/>
    <w:rsid w:val="00C311BA"/>
    <w:rsid w:val="00C32F8D"/>
    <w:rsid w:val="00C333E8"/>
    <w:rsid w:val="00C36C93"/>
    <w:rsid w:val="00C43B77"/>
    <w:rsid w:val="00C45116"/>
    <w:rsid w:val="00C61128"/>
    <w:rsid w:val="00C77886"/>
    <w:rsid w:val="00C8652C"/>
    <w:rsid w:val="00CC3CD4"/>
    <w:rsid w:val="00CC5C3C"/>
    <w:rsid w:val="00CD08CC"/>
    <w:rsid w:val="00D03614"/>
    <w:rsid w:val="00D040B2"/>
    <w:rsid w:val="00D04AC3"/>
    <w:rsid w:val="00D34B6E"/>
    <w:rsid w:val="00D35F8C"/>
    <w:rsid w:val="00D51C77"/>
    <w:rsid w:val="00D86724"/>
    <w:rsid w:val="00D90BCE"/>
    <w:rsid w:val="00DA5285"/>
    <w:rsid w:val="00DA6957"/>
    <w:rsid w:val="00DE1005"/>
    <w:rsid w:val="00DE5AF9"/>
    <w:rsid w:val="00DE5E1D"/>
    <w:rsid w:val="00E20C27"/>
    <w:rsid w:val="00E53D9A"/>
    <w:rsid w:val="00E75437"/>
    <w:rsid w:val="00EC3EF0"/>
    <w:rsid w:val="00ED3B21"/>
    <w:rsid w:val="00EE747D"/>
    <w:rsid w:val="00EF22C6"/>
    <w:rsid w:val="00EF601C"/>
    <w:rsid w:val="00F2552D"/>
    <w:rsid w:val="00F35540"/>
    <w:rsid w:val="00F929C9"/>
    <w:rsid w:val="00FA424C"/>
    <w:rsid w:val="00FA757A"/>
    <w:rsid w:val="00FC151E"/>
    <w:rsid w:val="309E2659"/>
    <w:rsid w:val="5EC26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314532"/>
    <w:pPr>
      <w:ind w:leftChars="2500" w:left="100"/>
    </w:pPr>
  </w:style>
  <w:style w:type="paragraph" w:styleId="a4">
    <w:name w:val="Balloon Text"/>
    <w:basedOn w:val="a"/>
    <w:link w:val="Char0"/>
    <w:uiPriority w:val="99"/>
    <w:unhideWhenUsed/>
    <w:rsid w:val="00314532"/>
    <w:rPr>
      <w:sz w:val="18"/>
      <w:szCs w:val="18"/>
    </w:rPr>
  </w:style>
  <w:style w:type="paragraph" w:styleId="a5">
    <w:name w:val="footer"/>
    <w:basedOn w:val="a"/>
    <w:link w:val="Char1"/>
    <w:uiPriority w:val="99"/>
    <w:unhideWhenUsed/>
    <w:rsid w:val="00314532"/>
    <w:pPr>
      <w:tabs>
        <w:tab w:val="center" w:pos="4153"/>
        <w:tab w:val="right" w:pos="8306"/>
      </w:tabs>
      <w:snapToGrid w:val="0"/>
      <w:jc w:val="left"/>
    </w:pPr>
    <w:rPr>
      <w:sz w:val="18"/>
      <w:szCs w:val="18"/>
    </w:rPr>
  </w:style>
  <w:style w:type="paragraph" w:styleId="a6">
    <w:name w:val="header"/>
    <w:basedOn w:val="a"/>
    <w:link w:val="Char2"/>
    <w:uiPriority w:val="99"/>
    <w:rsid w:val="00314532"/>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314532"/>
    <w:rPr>
      <w:color w:val="0000FF"/>
      <w:u w:val="single"/>
    </w:rPr>
  </w:style>
  <w:style w:type="paragraph" w:customStyle="1" w:styleId="1">
    <w:name w:val="列出段落1"/>
    <w:basedOn w:val="a"/>
    <w:uiPriority w:val="34"/>
    <w:qFormat/>
    <w:rsid w:val="00314532"/>
    <w:pPr>
      <w:ind w:firstLineChars="200" w:firstLine="420"/>
    </w:pPr>
  </w:style>
  <w:style w:type="character" w:customStyle="1" w:styleId="Char2">
    <w:name w:val="页眉 Char"/>
    <w:basedOn w:val="a0"/>
    <w:link w:val="a6"/>
    <w:uiPriority w:val="99"/>
    <w:rsid w:val="00314532"/>
    <w:rPr>
      <w:rFonts w:ascii="Times New Roman" w:eastAsia="宋体" w:hAnsi="Times New Roman" w:cs="Times New Roman"/>
      <w:sz w:val="18"/>
      <w:szCs w:val="18"/>
    </w:rPr>
  </w:style>
  <w:style w:type="character" w:customStyle="1" w:styleId="Char1">
    <w:name w:val="页脚 Char"/>
    <w:basedOn w:val="a0"/>
    <w:link w:val="a5"/>
    <w:uiPriority w:val="99"/>
    <w:rsid w:val="00314532"/>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314532"/>
    <w:rPr>
      <w:rFonts w:ascii="Times New Roman" w:eastAsia="宋体" w:hAnsi="Times New Roman" w:cs="Times New Roman"/>
      <w:sz w:val="18"/>
      <w:szCs w:val="18"/>
    </w:rPr>
  </w:style>
  <w:style w:type="character" w:customStyle="1" w:styleId="Char">
    <w:name w:val="日期 Char"/>
    <w:basedOn w:val="a0"/>
    <w:link w:val="a3"/>
    <w:uiPriority w:val="99"/>
    <w:semiHidden/>
    <w:rsid w:val="0031453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366</Words>
  <Characters>2092</Characters>
  <Application>Microsoft Office Word</Application>
  <DocSecurity>0</DocSecurity>
  <Lines>17</Lines>
  <Paragraphs>4</Paragraphs>
  <ScaleCrop>false</ScaleCrop>
  <Company>微软中国</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薛佳</dc:creator>
  <cp:lastModifiedBy>张</cp:lastModifiedBy>
  <cp:revision>2</cp:revision>
  <cp:lastPrinted>2015-03-23T01:45:00Z</cp:lastPrinted>
  <dcterms:created xsi:type="dcterms:W3CDTF">2015-05-04T06:59:00Z</dcterms:created>
  <dcterms:modified xsi:type="dcterms:W3CDTF">2015-05-04T06:59:00Z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