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0" w:rsidRDefault="00497830" w:rsidP="00497830">
      <w:pPr>
        <w:spacing w:line="560" w:lineRule="exact"/>
        <w:jc w:val="center"/>
        <w:rPr>
          <w:rFonts w:ascii="黑体" w:eastAsia="黑体" w:hint="eastAsia"/>
          <w:b/>
          <w:bCs/>
          <w:sz w:val="36"/>
        </w:rPr>
      </w:pPr>
    </w:p>
    <w:p w:rsidR="00497830" w:rsidRDefault="00497830" w:rsidP="00497830">
      <w:pPr>
        <w:spacing w:line="560" w:lineRule="exact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2017年度宝钢教育奖评审工作通知</w:t>
      </w:r>
    </w:p>
    <w:p w:rsidR="00497830" w:rsidRDefault="00497830" w:rsidP="00497830">
      <w:pPr>
        <w:spacing w:line="580" w:lineRule="exact"/>
        <w:jc w:val="center"/>
        <w:rPr>
          <w:rFonts w:ascii="黑体" w:eastAsia="黑体" w:hint="eastAsia"/>
          <w:b/>
          <w:bCs/>
          <w:sz w:val="36"/>
        </w:rPr>
      </w:pPr>
    </w:p>
    <w:p w:rsidR="00497830" w:rsidRDefault="00497830" w:rsidP="00497830">
      <w:pPr>
        <w:spacing w:line="58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各评审学校、评审单位：</w:t>
      </w:r>
    </w:p>
    <w:p w:rsidR="00497830" w:rsidRDefault="00497830" w:rsidP="00497830">
      <w:pPr>
        <w:spacing w:line="30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2017年</w:t>
      </w:r>
      <w:r>
        <w:rPr>
          <w:rFonts w:ascii="仿宋_GB2312" w:eastAsia="仿宋_GB2312" w:hAnsi="宋体" w:cs="宋体" w:hint="eastAsia"/>
          <w:sz w:val="28"/>
        </w:rPr>
        <w:t>度</w:t>
      </w:r>
      <w:r>
        <w:rPr>
          <w:rFonts w:ascii="仿宋_GB2312" w:eastAsia="仿宋_GB2312" w:hint="eastAsia"/>
          <w:sz w:val="28"/>
        </w:rPr>
        <w:t>宝钢教育奖评审工作开始启动。为能更好地组织开展好2017年度宝钢教育奖的评审工作，请各评审学校、评审单位，及负责宝钢教育奖评颁工作的对口部门责任人认真细读《宝钢教育奖评颁实施细则》，认真组织评选。</w:t>
      </w:r>
    </w:p>
    <w:p w:rsidR="00497830" w:rsidRDefault="00497830" w:rsidP="00497830">
      <w:pPr>
        <w:spacing w:line="30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按照历年宝钢教育奖评审工作会议所反映的意见和要求，优秀教师奖评选坚持“两个倾斜”，参评教师每学年要满足完成基础课授课64学时，同等条件下一线教师（非现职校级领导）优先。</w:t>
      </w:r>
    </w:p>
    <w:p w:rsidR="00497830" w:rsidRDefault="00497830" w:rsidP="00497830">
      <w:pPr>
        <w:spacing w:line="300" w:lineRule="auto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sz w:val="28"/>
        </w:rPr>
        <w:t>希望各评审学校、评审单位严格把好质量关，做到宁缺勿滥。按照《细则》的规定及时间节点准时完成</w:t>
      </w:r>
      <w:r>
        <w:rPr>
          <w:rFonts w:ascii="仿宋_GB2312" w:eastAsia="仿宋_GB2312" w:hint="eastAsia"/>
          <w:sz w:val="28"/>
          <w:szCs w:val="28"/>
        </w:rPr>
        <w:t>宝钢教育奖的评选、申报和推荐工作（</w:t>
      </w:r>
      <w:r>
        <w:rPr>
          <w:rFonts w:ascii="仿宋_GB2312" w:eastAsia="仿宋_GB2312" w:hint="eastAsia"/>
          <w:sz w:val="28"/>
        </w:rPr>
        <w:t>申报材料请不要按第一人称填写</w:t>
      </w:r>
      <w:r>
        <w:rPr>
          <w:rFonts w:ascii="仿宋_GB2312" w:eastAsia="仿宋_GB2312" w:hint="eastAsia"/>
          <w:sz w:val="28"/>
          <w:szCs w:val="28"/>
        </w:rPr>
        <w:t>）。</w:t>
      </w:r>
      <w:r>
        <w:rPr>
          <w:rFonts w:ascii="仿宋_GB2312" w:eastAsia="仿宋_GB2312" w:hint="eastAsia"/>
          <w:sz w:val="28"/>
        </w:rPr>
        <w:t>完成网上申报</w:t>
      </w:r>
      <w:r>
        <w:rPr>
          <w:rFonts w:ascii="仿宋_GB2312" w:eastAsia="仿宋_GB2312" w:hint="eastAsia"/>
          <w:color w:val="000000"/>
          <w:sz w:val="28"/>
          <w:lang w:eastAsia="zh-TW"/>
        </w:rPr>
        <w:t>后，</w:t>
      </w:r>
      <w:r>
        <w:rPr>
          <w:rFonts w:ascii="仿宋_GB2312" w:eastAsia="仿宋_GB2312" w:hint="eastAsia"/>
          <w:color w:val="000000"/>
          <w:sz w:val="28"/>
        </w:rPr>
        <w:t>请将《评审表》用A4纸正反两面下载打印</w:t>
      </w:r>
      <w:r>
        <w:rPr>
          <w:rFonts w:ascii="仿宋_GB2312" w:eastAsia="仿宋_GB2312" w:hint="eastAsia"/>
          <w:color w:val="000000"/>
          <w:sz w:val="28"/>
          <w:lang w:eastAsia="zh-TW"/>
        </w:rPr>
        <w:t>成</w:t>
      </w:r>
      <w:r>
        <w:rPr>
          <w:rFonts w:ascii="仿宋_GB2312" w:eastAsia="仿宋_GB2312" w:hint="eastAsia"/>
          <w:color w:val="000000"/>
          <w:sz w:val="28"/>
        </w:rPr>
        <w:t>书面材料，签名盖章后寄送秘书处</w:t>
      </w:r>
      <w:r>
        <w:rPr>
          <w:rFonts w:ascii="仿宋_GB2312" w:eastAsia="仿宋_GB2312" w:hint="eastAsia"/>
          <w:sz w:val="28"/>
        </w:rPr>
        <w:t>。</w:t>
      </w:r>
      <w:r>
        <w:rPr>
          <w:rFonts w:ascii="仿宋_GB2312" w:eastAsia="仿宋_GB2312" w:hint="eastAsia"/>
          <w:color w:val="000000"/>
          <w:sz w:val="28"/>
        </w:rPr>
        <w:t>并</w:t>
      </w:r>
      <w:r>
        <w:rPr>
          <w:rFonts w:ascii="仿宋_GB2312" w:eastAsia="仿宋_GB2312" w:hint="eastAsia"/>
          <w:sz w:val="28"/>
        </w:rPr>
        <w:t>请随函递交贵校（单位）的评审工作情况简介。操作流程请登录宝钢教育基金会网站（可根据本地网络选择相应的教育网或公网）。</w:t>
      </w:r>
    </w:p>
    <w:p w:rsidR="00497830" w:rsidRDefault="00497830" w:rsidP="00497830">
      <w:pPr>
        <w:spacing w:line="30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请各评审学校（单位）收到本通知后，除复印送贵校（单位）相关部门外，另复印一份，代为呈送宝钢教育奖评审工作委员会在贵校（单位）的评审委员与顾问参阅（名单附后）。并将通知收悉信息反馈秘书处。</w:t>
      </w:r>
    </w:p>
    <w:p w:rsidR="00497830" w:rsidRDefault="00497830" w:rsidP="00497830">
      <w:pPr>
        <w:spacing w:line="30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本年度评审工作将请宝钢教育基金会监事会先期介入，进行格式审查，对不符合《宝钢教育奖评颁实施细则》规定者即行退回。</w:t>
      </w: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</w:p>
    <w:p w:rsidR="00497830" w:rsidRDefault="00497830" w:rsidP="00497830">
      <w:pPr>
        <w:spacing w:line="580" w:lineRule="exact"/>
        <w:ind w:leftChars="207" w:left="435" w:firstLineChars="1602" w:firstLine="4486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宝钢教育基金会秘书处</w:t>
      </w:r>
    </w:p>
    <w:p w:rsidR="00497830" w:rsidRDefault="00497830" w:rsidP="00497830">
      <w:pPr>
        <w:pStyle w:val="a3"/>
        <w:spacing w:line="580" w:lineRule="exact"/>
        <w:ind w:leftChars="47" w:left="99" w:firstLineChars="1828" w:firstLine="5118"/>
        <w:rPr>
          <w:rFonts w:ascii="仿宋_GB2312" w:eastAsia="仿宋_GB2312" w:hint="eastAsia"/>
        </w:rPr>
      </w:pPr>
      <w:smartTag w:uri="urn:schemas-microsoft-com:office:smarttags" w:element="chsdate">
        <w:smartTagPr>
          <w:attr w:name="Year" w:val="2017"/>
          <w:attr w:name="Month" w:val="5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2017</w:t>
        </w:r>
        <w:r>
          <w:rPr>
            <w:rFonts w:hint="eastAsia"/>
          </w:rPr>
          <w:t>年</w:t>
        </w:r>
        <w:r>
          <w:rPr>
            <w:rFonts w:hint="eastAsia"/>
          </w:rPr>
          <w:t>5</w:t>
        </w:r>
        <w:r>
          <w:rPr>
            <w:rFonts w:hint="eastAsia"/>
          </w:rPr>
          <w:t>月</w:t>
        </w:r>
        <w:r>
          <w:rPr>
            <w:rFonts w:hint="eastAsia"/>
          </w:rPr>
          <w:t>30</w:t>
        </w:r>
        <w:r>
          <w:rPr>
            <w:rFonts w:hint="eastAsia"/>
          </w:rPr>
          <w:t>日</w:t>
        </w:r>
      </w:smartTag>
    </w:p>
    <w:p w:rsidR="00D04124" w:rsidRPr="00497830" w:rsidRDefault="00497830"/>
    <w:sectPr w:rsidR="00D04124" w:rsidRPr="00497830" w:rsidSect="00D11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830"/>
    <w:rsid w:val="004553DA"/>
    <w:rsid w:val="00497830"/>
    <w:rsid w:val="005877EA"/>
    <w:rsid w:val="00774950"/>
    <w:rsid w:val="007C07C4"/>
    <w:rsid w:val="007E020D"/>
    <w:rsid w:val="00AF748B"/>
    <w:rsid w:val="00B61267"/>
    <w:rsid w:val="00D117AC"/>
    <w:rsid w:val="00E30CF8"/>
    <w:rsid w:val="00E417CE"/>
    <w:rsid w:val="00F1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97830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497830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2017-06-23T01:01:00Z</dcterms:created>
  <dcterms:modified xsi:type="dcterms:W3CDTF">2017-06-23T01:02:00Z</dcterms:modified>
</cp:coreProperties>
</file>